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E4DF" w14:textId="3C71527E" w:rsidR="0098448D" w:rsidRPr="00E52D49" w:rsidRDefault="00E52D49">
      <w:pPr>
        <w:pStyle w:val="Zkladntext"/>
        <w:spacing w:before="73" w:line="398" w:lineRule="auto"/>
        <w:ind w:left="3445" w:right="1279" w:hanging="1237"/>
        <w:rPr>
          <w:b/>
        </w:rPr>
      </w:pPr>
      <w:r w:rsidRPr="00E52D49">
        <w:rPr>
          <w:b/>
        </w:rPr>
        <w:t xml:space="preserve">Meeting </w:t>
      </w:r>
      <w:proofErr w:type="spellStart"/>
      <w:r w:rsidRPr="00E52D49">
        <w:rPr>
          <w:b/>
        </w:rPr>
        <w:t>of</w:t>
      </w:r>
      <w:proofErr w:type="spellEnd"/>
      <w:r w:rsidRPr="00E52D49">
        <w:rPr>
          <w:b/>
        </w:rPr>
        <w:t xml:space="preserve"> </w:t>
      </w:r>
      <w:proofErr w:type="spellStart"/>
      <w:r w:rsidRPr="00E52D49">
        <w:rPr>
          <w:b/>
        </w:rPr>
        <w:t>the</w:t>
      </w:r>
      <w:proofErr w:type="spellEnd"/>
      <w:r w:rsidRPr="00E52D49">
        <w:rPr>
          <w:b/>
        </w:rPr>
        <w:t xml:space="preserve"> </w:t>
      </w:r>
      <w:proofErr w:type="spellStart"/>
      <w:r w:rsidR="00B93CCA">
        <w:rPr>
          <w:b/>
        </w:rPr>
        <w:t>Working</w:t>
      </w:r>
      <w:proofErr w:type="spellEnd"/>
      <w:r w:rsidR="00B93CCA">
        <w:rPr>
          <w:b/>
        </w:rPr>
        <w:t xml:space="preserve"> Group </w:t>
      </w:r>
      <w:proofErr w:type="spellStart"/>
      <w:r w:rsidR="00B93CCA">
        <w:rPr>
          <w:b/>
        </w:rPr>
        <w:t>for</w:t>
      </w:r>
      <w:proofErr w:type="spellEnd"/>
      <w:r w:rsidRPr="00E52D49">
        <w:rPr>
          <w:b/>
        </w:rPr>
        <w:t xml:space="preserve"> HR </w:t>
      </w:r>
      <w:proofErr w:type="spellStart"/>
      <w:r w:rsidRPr="00E52D49">
        <w:rPr>
          <w:b/>
        </w:rPr>
        <w:t>Award</w:t>
      </w:r>
      <w:proofErr w:type="spellEnd"/>
      <w:r w:rsidRPr="00E52D49">
        <w:rPr>
          <w:b/>
        </w:rPr>
        <w:t xml:space="preserve"> </w:t>
      </w:r>
      <w:r w:rsidR="00400328">
        <w:rPr>
          <w:b/>
        </w:rPr>
        <w:br/>
      </w:r>
      <w:proofErr w:type="spellStart"/>
      <w:r w:rsidR="0093642F">
        <w:rPr>
          <w:b/>
        </w:rPr>
        <w:t>February</w:t>
      </w:r>
      <w:proofErr w:type="spellEnd"/>
      <w:r w:rsidR="00A30524" w:rsidRPr="00E52D49">
        <w:rPr>
          <w:b/>
        </w:rPr>
        <w:t xml:space="preserve"> </w:t>
      </w:r>
      <w:r w:rsidR="0093642F">
        <w:rPr>
          <w:b/>
        </w:rPr>
        <w:t>4</w:t>
      </w:r>
      <w:r w:rsidRPr="00E52D49">
        <w:rPr>
          <w:b/>
        </w:rPr>
        <w:t>, 202</w:t>
      </w:r>
      <w:r w:rsidR="0093642F">
        <w:rPr>
          <w:b/>
        </w:rPr>
        <w:t>6</w:t>
      </w:r>
      <w:r w:rsidR="00B93CCA">
        <w:rPr>
          <w:b/>
        </w:rPr>
        <w:t xml:space="preserve"> (</w:t>
      </w:r>
      <w:r w:rsidR="007A05B7">
        <w:rPr>
          <w:b/>
        </w:rPr>
        <w:t>14</w:t>
      </w:r>
      <w:r w:rsidRPr="00E52D49">
        <w:rPr>
          <w:b/>
        </w:rPr>
        <w:t xml:space="preserve"> h)</w:t>
      </w:r>
    </w:p>
    <w:p w14:paraId="009A315B" w14:textId="4012180A" w:rsidR="00B93CCA" w:rsidRPr="001E4C96" w:rsidRDefault="00E52D49" w:rsidP="001E4C96">
      <w:pPr>
        <w:spacing w:line="264" w:lineRule="exact"/>
        <w:ind w:left="116"/>
      </w:pPr>
      <w:proofErr w:type="spellStart"/>
      <w:r>
        <w:rPr>
          <w:u w:val="single"/>
        </w:rPr>
        <w:t>Participants</w:t>
      </w:r>
      <w:proofErr w:type="spellEnd"/>
      <w:r>
        <w:rPr>
          <w:u w:val="single"/>
        </w:rPr>
        <w:t>:</w:t>
      </w:r>
      <w:r>
        <w:t xml:space="preserve"> </w:t>
      </w:r>
      <w:r w:rsidR="007A05B7">
        <w:t xml:space="preserve">E. </w:t>
      </w:r>
      <w:proofErr w:type="spellStart"/>
      <w:r w:rsidR="007A05B7">
        <w:t>Bartova</w:t>
      </w:r>
      <w:proofErr w:type="spellEnd"/>
      <w:r w:rsidR="007A05B7">
        <w:t>, S. Kozubek, P. Vacek, R. Ulrich</w:t>
      </w:r>
    </w:p>
    <w:p w14:paraId="36642ABA" w14:textId="77777777" w:rsidR="00B93CCA" w:rsidRDefault="00B93CCA" w:rsidP="00B93CCA">
      <w:pPr>
        <w:pStyle w:val="Nadpis1"/>
        <w:spacing w:line="263" w:lineRule="exact"/>
      </w:pPr>
    </w:p>
    <w:p w14:paraId="034F5969" w14:textId="77777777" w:rsidR="0098448D" w:rsidRDefault="0098448D">
      <w:pPr>
        <w:pStyle w:val="Zkladntext"/>
        <w:spacing w:before="4"/>
        <w:rPr>
          <w:sz w:val="16"/>
        </w:rPr>
      </w:pPr>
    </w:p>
    <w:p w14:paraId="6ACA71E2" w14:textId="77777777" w:rsidR="0093642F" w:rsidRPr="0093642F" w:rsidRDefault="0093642F" w:rsidP="0093642F">
      <w:pPr>
        <w:tabs>
          <w:tab w:val="left" w:pos="477"/>
        </w:tabs>
        <w:ind w:right="649"/>
        <w:rPr>
          <w:b/>
          <w:bCs/>
          <w:sz w:val="24"/>
        </w:rPr>
      </w:pPr>
      <w:proofErr w:type="spellStart"/>
      <w:r w:rsidRPr="0093642F">
        <w:rPr>
          <w:b/>
          <w:bCs/>
          <w:sz w:val="24"/>
        </w:rPr>
        <w:t>Main</w:t>
      </w:r>
      <w:proofErr w:type="spellEnd"/>
      <w:r w:rsidRPr="0093642F">
        <w:rPr>
          <w:b/>
          <w:bCs/>
          <w:sz w:val="24"/>
        </w:rPr>
        <w:t xml:space="preserve"> Agenda </w:t>
      </w:r>
      <w:proofErr w:type="spellStart"/>
      <w:r w:rsidRPr="0093642F">
        <w:rPr>
          <w:b/>
          <w:bCs/>
          <w:sz w:val="24"/>
        </w:rPr>
        <w:t>Points</w:t>
      </w:r>
      <w:proofErr w:type="spellEnd"/>
      <w:r w:rsidRPr="0093642F">
        <w:rPr>
          <w:b/>
          <w:bCs/>
          <w:sz w:val="24"/>
        </w:rPr>
        <w:t xml:space="preserve"> </w:t>
      </w:r>
      <w:proofErr w:type="spellStart"/>
      <w:r w:rsidRPr="0093642F">
        <w:rPr>
          <w:b/>
          <w:bCs/>
          <w:sz w:val="24"/>
        </w:rPr>
        <w:t>Approved</w:t>
      </w:r>
      <w:proofErr w:type="spellEnd"/>
      <w:r w:rsidRPr="0093642F">
        <w:rPr>
          <w:b/>
          <w:bCs/>
          <w:sz w:val="24"/>
        </w:rPr>
        <w:t xml:space="preserve"> by </w:t>
      </w:r>
      <w:proofErr w:type="spellStart"/>
      <w:r w:rsidRPr="0093642F">
        <w:rPr>
          <w:b/>
          <w:bCs/>
          <w:sz w:val="24"/>
        </w:rPr>
        <w:t>the</w:t>
      </w:r>
      <w:proofErr w:type="spellEnd"/>
      <w:r w:rsidRPr="0093642F">
        <w:rPr>
          <w:b/>
          <w:bCs/>
          <w:sz w:val="24"/>
        </w:rPr>
        <w:t xml:space="preserve"> </w:t>
      </w:r>
      <w:proofErr w:type="spellStart"/>
      <w:r w:rsidRPr="0093642F">
        <w:rPr>
          <w:b/>
          <w:bCs/>
          <w:sz w:val="24"/>
        </w:rPr>
        <w:t>Steering</w:t>
      </w:r>
      <w:proofErr w:type="spellEnd"/>
      <w:r w:rsidRPr="0093642F">
        <w:rPr>
          <w:b/>
          <w:bCs/>
          <w:sz w:val="24"/>
        </w:rPr>
        <w:t xml:space="preserve"> </w:t>
      </w:r>
      <w:proofErr w:type="spellStart"/>
      <w:r w:rsidRPr="0093642F">
        <w:rPr>
          <w:b/>
          <w:bCs/>
          <w:sz w:val="24"/>
        </w:rPr>
        <w:t>Committee</w:t>
      </w:r>
      <w:proofErr w:type="spellEnd"/>
    </w:p>
    <w:p w14:paraId="737FE84E" w14:textId="77777777" w:rsidR="0093642F" w:rsidRPr="0093642F" w:rsidRDefault="0093642F" w:rsidP="0093642F">
      <w:pPr>
        <w:numPr>
          <w:ilvl w:val="0"/>
          <w:numId w:val="3"/>
        </w:numPr>
        <w:tabs>
          <w:tab w:val="left" w:pos="477"/>
        </w:tabs>
        <w:ind w:right="649"/>
        <w:rPr>
          <w:sz w:val="24"/>
        </w:rPr>
      </w:pPr>
      <w:proofErr w:type="spellStart"/>
      <w:r w:rsidRPr="0093642F">
        <w:rPr>
          <w:sz w:val="24"/>
        </w:rPr>
        <w:t>Evaluation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of</w:t>
      </w:r>
      <w:proofErr w:type="spellEnd"/>
      <w:r w:rsidRPr="0093642F">
        <w:rPr>
          <w:sz w:val="24"/>
        </w:rPr>
        <w:t xml:space="preserve"> HR </w:t>
      </w:r>
      <w:proofErr w:type="spellStart"/>
      <w:r w:rsidRPr="0093642F">
        <w:rPr>
          <w:sz w:val="24"/>
        </w:rPr>
        <w:t>Award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implementation</w:t>
      </w:r>
      <w:proofErr w:type="spellEnd"/>
      <w:r w:rsidRPr="0093642F">
        <w:rPr>
          <w:sz w:val="24"/>
        </w:rPr>
        <w:t xml:space="preserve"> in 2025</w:t>
      </w:r>
    </w:p>
    <w:p w14:paraId="0CFFE642" w14:textId="77777777" w:rsidR="0093642F" w:rsidRPr="0093642F" w:rsidRDefault="0093642F" w:rsidP="0093642F">
      <w:pPr>
        <w:numPr>
          <w:ilvl w:val="0"/>
          <w:numId w:val="3"/>
        </w:numPr>
        <w:tabs>
          <w:tab w:val="left" w:pos="477"/>
        </w:tabs>
        <w:ind w:right="649"/>
        <w:rPr>
          <w:sz w:val="24"/>
        </w:rPr>
      </w:pPr>
      <w:proofErr w:type="spellStart"/>
      <w:r w:rsidRPr="0093642F">
        <w:rPr>
          <w:sz w:val="24"/>
        </w:rPr>
        <w:t>Strategic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priorities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for</w:t>
      </w:r>
      <w:proofErr w:type="spellEnd"/>
      <w:r w:rsidRPr="0093642F">
        <w:rPr>
          <w:sz w:val="24"/>
        </w:rPr>
        <w:t xml:space="preserve"> HR development in 2026</w:t>
      </w:r>
    </w:p>
    <w:p w14:paraId="5031376F" w14:textId="77777777" w:rsidR="0093642F" w:rsidRPr="0093642F" w:rsidRDefault="0093642F" w:rsidP="0093642F">
      <w:pPr>
        <w:numPr>
          <w:ilvl w:val="0"/>
          <w:numId w:val="3"/>
        </w:numPr>
        <w:tabs>
          <w:tab w:val="left" w:pos="477"/>
        </w:tabs>
        <w:ind w:right="649"/>
        <w:rPr>
          <w:sz w:val="24"/>
        </w:rPr>
      </w:pPr>
      <w:proofErr w:type="spellStart"/>
      <w:r w:rsidRPr="0093642F">
        <w:rPr>
          <w:sz w:val="24"/>
        </w:rPr>
        <w:t>Review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of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employee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questionnaire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survey</w:t>
      </w:r>
      <w:proofErr w:type="spellEnd"/>
    </w:p>
    <w:p w14:paraId="0B2885C7" w14:textId="77777777" w:rsidR="0093642F" w:rsidRPr="0093642F" w:rsidRDefault="0093642F" w:rsidP="0093642F">
      <w:pPr>
        <w:numPr>
          <w:ilvl w:val="0"/>
          <w:numId w:val="3"/>
        </w:numPr>
        <w:tabs>
          <w:tab w:val="left" w:pos="477"/>
        </w:tabs>
        <w:ind w:right="649"/>
        <w:rPr>
          <w:sz w:val="24"/>
        </w:rPr>
      </w:pPr>
      <w:r w:rsidRPr="0093642F">
        <w:rPr>
          <w:sz w:val="24"/>
        </w:rPr>
        <w:t xml:space="preserve">Professional development and </w:t>
      </w:r>
      <w:proofErr w:type="spellStart"/>
      <w:r w:rsidRPr="0093642F">
        <w:rPr>
          <w:sz w:val="24"/>
        </w:rPr>
        <w:t>training</w:t>
      </w:r>
      <w:proofErr w:type="spellEnd"/>
      <w:r w:rsidRPr="0093642F">
        <w:rPr>
          <w:sz w:val="24"/>
        </w:rPr>
        <w:t xml:space="preserve"> framework</w:t>
      </w:r>
    </w:p>
    <w:p w14:paraId="2CA0DEB6" w14:textId="77777777" w:rsidR="0093642F" w:rsidRPr="0093642F" w:rsidRDefault="0093642F" w:rsidP="0093642F">
      <w:pPr>
        <w:numPr>
          <w:ilvl w:val="0"/>
          <w:numId w:val="3"/>
        </w:numPr>
        <w:tabs>
          <w:tab w:val="left" w:pos="477"/>
        </w:tabs>
        <w:ind w:right="649"/>
        <w:rPr>
          <w:sz w:val="24"/>
        </w:rPr>
      </w:pPr>
      <w:proofErr w:type="spellStart"/>
      <w:r w:rsidRPr="0093642F">
        <w:rPr>
          <w:sz w:val="24"/>
        </w:rPr>
        <w:t>Funding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opportunities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for</w:t>
      </w:r>
      <w:proofErr w:type="spellEnd"/>
      <w:r w:rsidRPr="0093642F">
        <w:rPr>
          <w:sz w:val="24"/>
        </w:rPr>
        <w:t xml:space="preserve"> HR </w:t>
      </w:r>
      <w:proofErr w:type="spellStart"/>
      <w:r w:rsidRPr="0093642F">
        <w:rPr>
          <w:sz w:val="24"/>
        </w:rPr>
        <w:t>activities</w:t>
      </w:r>
      <w:proofErr w:type="spellEnd"/>
    </w:p>
    <w:p w14:paraId="328CC788" w14:textId="77777777" w:rsidR="0093642F" w:rsidRPr="0093642F" w:rsidRDefault="0093642F" w:rsidP="0093642F">
      <w:pPr>
        <w:numPr>
          <w:ilvl w:val="0"/>
          <w:numId w:val="3"/>
        </w:numPr>
        <w:tabs>
          <w:tab w:val="left" w:pos="477"/>
        </w:tabs>
        <w:ind w:right="649"/>
        <w:rPr>
          <w:sz w:val="24"/>
        </w:rPr>
      </w:pPr>
      <w:proofErr w:type="spellStart"/>
      <w:r w:rsidRPr="0093642F">
        <w:rPr>
          <w:sz w:val="24"/>
        </w:rPr>
        <w:t>Proposed</w:t>
      </w:r>
      <w:proofErr w:type="spellEnd"/>
      <w:r w:rsidRPr="0093642F">
        <w:rPr>
          <w:sz w:val="24"/>
        </w:rPr>
        <w:t xml:space="preserve"> HR </w:t>
      </w:r>
      <w:proofErr w:type="spellStart"/>
      <w:r w:rsidRPr="0093642F">
        <w:rPr>
          <w:sz w:val="24"/>
        </w:rPr>
        <w:t>activities</w:t>
      </w:r>
      <w:proofErr w:type="spellEnd"/>
      <w:r w:rsidRPr="0093642F">
        <w:rPr>
          <w:sz w:val="24"/>
        </w:rPr>
        <w:t xml:space="preserve"> and </w:t>
      </w:r>
      <w:proofErr w:type="spellStart"/>
      <w:r w:rsidRPr="0093642F">
        <w:rPr>
          <w:sz w:val="24"/>
        </w:rPr>
        <w:t>training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for</w:t>
      </w:r>
      <w:proofErr w:type="spellEnd"/>
      <w:r w:rsidRPr="0093642F">
        <w:rPr>
          <w:sz w:val="24"/>
        </w:rPr>
        <w:t xml:space="preserve"> 2026</w:t>
      </w:r>
    </w:p>
    <w:p w14:paraId="495B3D58" w14:textId="52807057" w:rsidR="00AF1B1C" w:rsidRDefault="00AF1B1C" w:rsidP="007A05B7">
      <w:pPr>
        <w:tabs>
          <w:tab w:val="left" w:pos="477"/>
        </w:tabs>
        <w:ind w:right="649"/>
        <w:rPr>
          <w:sz w:val="24"/>
        </w:rPr>
      </w:pPr>
    </w:p>
    <w:p w14:paraId="5124995D" w14:textId="77777777" w:rsidR="0093642F" w:rsidRPr="0093642F" w:rsidRDefault="0093642F" w:rsidP="0093642F">
      <w:pPr>
        <w:tabs>
          <w:tab w:val="left" w:pos="477"/>
        </w:tabs>
        <w:ind w:right="649"/>
        <w:rPr>
          <w:b/>
          <w:bCs/>
          <w:sz w:val="24"/>
        </w:rPr>
      </w:pPr>
      <w:proofErr w:type="spellStart"/>
      <w:r w:rsidRPr="0093642F">
        <w:rPr>
          <w:b/>
          <w:bCs/>
          <w:sz w:val="24"/>
        </w:rPr>
        <w:t>Approved</w:t>
      </w:r>
      <w:proofErr w:type="spellEnd"/>
      <w:r w:rsidRPr="0093642F">
        <w:rPr>
          <w:b/>
          <w:bCs/>
          <w:sz w:val="24"/>
        </w:rPr>
        <w:t xml:space="preserve"> </w:t>
      </w:r>
      <w:proofErr w:type="spellStart"/>
      <w:r w:rsidRPr="0093642F">
        <w:rPr>
          <w:b/>
          <w:bCs/>
          <w:sz w:val="24"/>
        </w:rPr>
        <w:t>Items</w:t>
      </w:r>
      <w:proofErr w:type="spellEnd"/>
      <w:r w:rsidRPr="0093642F">
        <w:rPr>
          <w:b/>
          <w:bCs/>
          <w:sz w:val="24"/>
        </w:rPr>
        <w:t xml:space="preserve"> and </w:t>
      </w:r>
      <w:proofErr w:type="spellStart"/>
      <w:r w:rsidRPr="0093642F">
        <w:rPr>
          <w:b/>
          <w:bCs/>
          <w:sz w:val="24"/>
        </w:rPr>
        <w:t>Discussion</w:t>
      </w:r>
      <w:proofErr w:type="spellEnd"/>
      <w:r w:rsidRPr="0093642F">
        <w:rPr>
          <w:b/>
          <w:bCs/>
          <w:sz w:val="24"/>
        </w:rPr>
        <w:t xml:space="preserve"> Notes</w:t>
      </w:r>
    </w:p>
    <w:p w14:paraId="041C5590" w14:textId="77777777" w:rsidR="0093642F" w:rsidRPr="0093642F" w:rsidRDefault="0093642F" w:rsidP="0093642F">
      <w:pPr>
        <w:tabs>
          <w:tab w:val="left" w:pos="477"/>
        </w:tabs>
        <w:ind w:right="649"/>
        <w:rPr>
          <w:b/>
          <w:bCs/>
          <w:sz w:val="24"/>
        </w:rPr>
      </w:pPr>
      <w:r w:rsidRPr="0093642F">
        <w:rPr>
          <w:b/>
          <w:bCs/>
          <w:sz w:val="24"/>
        </w:rPr>
        <w:t xml:space="preserve">1. </w:t>
      </w:r>
      <w:proofErr w:type="spellStart"/>
      <w:r w:rsidRPr="0093642F">
        <w:rPr>
          <w:b/>
          <w:bCs/>
          <w:sz w:val="24"/>
        </w:rPr>
        <w:t>Evaluation</w:t>
      </w:r>
      <w:proofErr w:type="spellEnd"/>
      <w:r w:rsidRPr="0093642F">
        <w:rPr>
          <w:b/>
          <w:bCs/>
          <w:sz w:val="24"/>
        </w:rPr>
        <w:t xml:space="preserve"> </w:t>
      </w:r>
      <w:proofErr w:type="spellStart"/>
      <w:r w:rsidRPr="0093642F">
        <w:rPr>
          <w:b/>
          <w:bCs/>
          <w:sz w:val="24"/>
        </w:rPr>
        <w:t>of</w:t>
      </w:r>
      <w:proofErr w:type="spellEnd"/>
      <w:r w:rsidRPr="0093642F">
        <w:rPr>
          <w:b/>
          <w:bCs/>
          <w:sz w:val="24"/>
        </w:rPr>
        <w:t xml:space="preserve"> HR </w:t>
      </w:r>
      <w:proofErr w:type="spellStart"/>
      <w:r w:rsidRPr="0093642F">
        <w:rPr>
          <w:b/>
          <w:bCs/>
          <w:sz w:val="24"/>
        </w:rPr>
        <w:t>Award</w:t>
      </w:r>
      <w:proofErr w:type="spellEnd"/>
      <w:r w:rsidRPr="0093642F">
        <w:rPr>
          <w:b/>
          <w:bCs/>
          <w:sz w:val="24"/>
        </w:rPr>
        <w:t xml:space="preserve"> </w:t>
      </w:r>
      <w:proofErr w:type="spellStart"/>
      <w:r w:rsidRPr="0093642F">
        <w:rPr>
          <w:b/>
          <w:bCs/>
          <w:sz w:val="24"/>
        </w:rPr>
        <w:t>implementation</w:t>
      </w:r>
      <w:proofErr w:type="spellEnd"/>
      <w:r w:rsidRPr="0093642F">
        <w:rPr>
          <w:b/>
          <w:bCs/>
          <w:sz w:val="24"/>
        </w:rPr>
        <w:t xml:space="preserve"> in 2025</w:t>
      </w:r>
    </w:p>
    <w:p w14:paraId="4E0B2172" w14:textId="77777777" w:rsidR="0093642F" w:rsidRPr="0093642F" w:rsidRDefault="0093642F" w:rsidP="0093642F">
      <w:pPr>
        <w:tabs>
          <w:tab w:val="left" w:pos="477"/>
        </w:tabs>
        <w:ind w:right="649"/>
        <w:rPr>
          <w:sz w:val="24"/>
        </w:rPr>
      </w:pP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Steering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Committee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reviewed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conclusions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of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Working</w:t>
      </w:r>
      <w:proofErr w:type="spellEnd"/>
      <w:r w:rsidRPr="0093642F">
        <w:rPr>
          <w:sz w:val="24"/>
        </w:rPr>
        <w:t xml:space="preserve"> Group and </w:t>
      </w:r>
      <w:proofErr w:type="spellStart"/>
      <w:r w:rsidRPr="0093642F">
        <w:rPr>
          <w:sz w:val="24"/>
        </w:rPr>
        <w:t>agreed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that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activities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carried</w:t>
      </w:r>
      <w:proofErr w:type="spellEnd"/>
      <w:r w:rsidRPr="0093642F">
        <w:rPr>
          <w:sz w:val="24"/>
        </w:rPr>
        <w:t xml:space="preserve"> out in 2025 </w:t>
      </w:r>
      <w:proofErr w:type="spellStart"/>
      <w:r w:rsidRPr="0093642F">
        <w:rPr>
          <w:sz w:val="24"/>
        </w:rPr>
        <w:t>significantly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contributed</w:t>
      </w:r>
      <w:proofErr w:type="spellEnd"/>
      <w:r w:rsidRPr="0093642F">
        <w:rPr>
          <w:sz w:val="24"/>
        </w:rPr>
        <w:t xml:space="preserve"> to </w:t>
      </w:r>
      <w:proofErr w:type="spellStart"/>
      <w:r w:rsidRPr="0093642F">
        <w:rPr>
          <w:sz w:val="24"/>
        </w:rPr>
        <w:t>strengthening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personnel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policy</w:t>
      </w:r>
      <w:proofErr w:type="spellEnd"/>
      <w:r w:rsidRPr="0093642F">
        <w:rPr>
          <w:sz w:val="24"/>
        </w:rPr>
        <w:t xml:space="preserve"> and </w:t>
      </w:r>
      <w:proofErr w:type="spellStart"/>
      <w:r w:rsidRPr="0093642F">
        <w:rPr>
          <w:sz w:val="24"/>
        </w:rPr>
        <w:t>systematic</w:t>
      </w:r>
      <w:proofErr w:type="spellEnd"/>
      <w:r w:rsidRPr="0093642F">
        <w:rPr>
          <w:sz w:val="24"/>
        </w:rPr>
        <w:t xml:space="preserve"> HR management </w:t>
      </w:r>
      <w:proofErr w:type="spellStart"/>
      <w:r w:rsidRPr="0093642F">
        <w:rPr>
          <w:sz w:val="24"/>
        </w:rPr>
        <w:t>across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institutions</w:t>
      </w:r>
      <w:proofErr w:type="spellEnd"/>
      <w:r w:rsidRPr="0093642F">
        <w:rPr>
          <w:sz w:val="24"/>
        </w:rPr>
        <w:t xml:space="preserve">.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Committee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formally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endorsed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evaluation</w:t>
      </w:r>
      <w:proofErr w:type="spellEnd"/>
      <w:r w:rsidRPr="0093642F">
        <w:rPr>
          <w:sz w:val="24"/>
        </w:rPr>
        <w:t>.</w:t>
      </w:r>
    </w:p>
    <w:p w14:paraId="1C0EEBBB" w14:textId="77777777" w:rsidR="0093642F" w:rsidRPr="0093642F" w:rsidRDefault="0093642F" w:rsidP="0093642F">
      <w:pPr>
        <w:tabs>
          <w:tab w:val="left" w:pos="477"/>
        </w:tabs>
        <w:ind w:right="649"/>
        <w:rPr>
          <w:b/>
          <w:bCs/>
          <w:sz w:val="24"/>
        </w:rPr>
      </w:pPr>
      <w:r w:rsidRPr="0093642F">
        <w:rPr>
          <w:b/>
          <w:bCs/>
          <w:sz w:val="24"/>
        </w:rPr>
        <w:t xml:space="preserve">2. </w:t>
      </w:r>
      <w:proofErr w:type="spellStart"/>
      <w:r w:rsidRPr="0093642F">
        <w:rPr>
          <w:b/>
          <w:bCs/>
          <w:sz w:val="24"/>
        </w:rPr>
        <w:t>Strategic</w:t>
      </w:r>
      <w:proofErr w:type="spellEnd"/>
      <w:r w:rsidRPr="0093642F">
        <w:rPr>
          <w:b/>
          <w:bCs/>
          <w:sz w:val="24"/>
        </w:rPr>
        <w:t xml:space="preserve"> </w:t>
      </w:r>
      <w:proofErr w:type="spellStart"/>
      <w:r w:rsidRPr="0093642F">
        <w:rPr>
          <w:b/>
          <w:bCs/>
          <w:sz w:val="24"/>
        </w:rPr>
        <w:t>priorities</w:t>
      </w:r>
      <w:proofErr w:type="spellEnd"/>
      <w:r w:rsidRPr="0093642F">
        <w:rPr>
          <w:b/>
          <w:bCs/>
          <w:sz w:val="24"/>
        </w:rPr>
        <w:t xml:space="preserve"> </w:t>
      </w:r>
      <w:proofErr w:type="spellStart"/>
      <w:r w:rsidRPr="0093642F">
        <w:rPr>
          <w:b/>
          <w:bCs/>
          <w:sz w:val="24"/>
        </w:rPr>
        <w:t>for</w:t>
      </w:r>
      <w:proofErr w:type="spellEnd"/>
      <w:r w:rsidRPr="0093642F">
        <w:rPr>
          <w:b/>
          <w:bCs/>
          <w:sz w:val="24"/>
        </w:rPr>
        <w:t xml:space="preserve"> HR development in 2026</w:t>
      </w:r>
    </w:p>
    <w:p w14:paraId="03762C32" w14:textId="77777777" w:rsidR="0093642F" w:rsidRPr="0093642F" w:rsidRDefault="0093642F" w:rsidP="0093642F">
      <w:pPr>
        <w:tabs>
          <w:tab w:val="left" w:pos="477"/>
        </w:tabs>
        <w:ind w:right="649"/>
        <w:rPr>
          <w:sz w:val="24"/>
        </w:rPr>
      </w:pP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Committee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approved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priority </w:t>
      </w:r>
      <w:proofErr w:type="spellStart"/>
      <w:r w:rsidRPr="0093642F">
        <w:rPr>
          <w:sz w:val="24"/>
        </w:rPr>
        <w:t>areas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proposed</w:t>
      </w:r>
      <w:proofErr w:type="spellEnd"/>
      <w:r w:rsidRPr="0093642F">
        <w:rPr>
          <w:sz w:val="24"/>
        </w:rPr>
        <w:t xml:space="preserve"> by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Working</w:t>
      </w:r>
      <w:proofErr w:type="spellEnd"/>
      <w:r w:rsidRPr="0093642F">
        <w:rPr>
          <w:sz w:val="24"/>
        </w:rPr>
        <w:t xml:space="preserve"> Group, </w:t>
      </w:r>
      <w:proofErr w:type="spellStart"/>
      <w:r w:rsidRPr="0093642F">
        <w:rPr>
          <w:sz w:val="24"/>
        </w:rPr>
        <w:t>emphasising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continuity</w:t>
      </w:r>
      <w:proofErr w:type="spellEnd"/>
      <w:r w:rsidRPr="0093642F">
        <w:rPr>
          <w:sz w:val="24"/>
        </w:rPr>
        <w:t xml:space="preserve"> in HR </w:t>
      </w:r>
      <w:proofErr w:type="spellStart"/>
      <w:r w:rsidRPr="0093642F">
        <w:rPr>
          <w:sz w:val="24"/>
        </w:rPr>
        <w:t>process</w:t>
      </w:r>
      <w:proofErr w:type="spellEnd"/>
      <w:r w:rsidRPr="0093642F">
        <w:rPr>
          <w:sz w:val="24"/>
        </w:rPr>
        <w:t xml:space="preserve"> development, </w:t>
      </w:r>
      <w:proofErr w:type="spellStart"/>
      <w:r w:rsidRPr="0093642F">
        <w:rPr>
          <w:sz w:val="24"/>
        </w:rPr>
        <w:t>institutional</w:t>
      </w:r>
      <w:proofErr w:type="spellEnd"/>
      <w:r w:rsidRPr="0093642F">
        <w:rPr>
          <w:sz w:val="24"/>
        </w:rPr>
        <w:t xml:space="preserve"> support, and </w:t>
      </w:r>
      <w:proofErr w:type="spellStart"/>
      <w:r w:rsidRPr="0093642F">
        <w:rPr>
          <w:sz w:val="24"/>
        </w:rPr>
        <w:t>alignment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with</w:t>
      </w:r>
      <w:proofErr w:type="spellEnd"/>
      <w:r w:rsidRPr="0093642F">
        <w:rPr>
          <w:sz w:val="24"/>
        </w:rPr>
        <w:t xml:space="preserve"> long</w:t>
      </w:r>
      <w:r w:rsidRPr="0093642F">
        <w:rPr>
          <w:sz w:val="24"/>
        </w:rPr>
        <w:noBreakHyphen/>
        <w:t xml:space="preserve">term </w:t>
      </w:r>
      <w:proofErr w:type="spellStart"/>
      <w:r w:rsidRPr="0093642F">
        <w:rPr>
          <w:sz w:val="24"/>
        </w:rPr>
        <w:t>strategic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goals</w:t>
      </w:r>
      <w:proofErr w:type="spellEnd"/>
      <w:r w:rsidRPr="0093642F">
        <w:rPr>
          <w:sz w:val="24"/>
        </w:rPr>
        <w:t>.</w:t>
      </w:r>
    </w:p>
    <w:p w14:paraId="678A23AC" w14:textId="77777777" w:rsidR="0093642F" w:rsidRPr="0093642F" w:rsidRDefault="0093642F" w:rsidP="0093642F">
      <w:pPr>
        <w:tabs>
          <w:tab w:val="left" w:pos="477"/>
        </w:tabs>
        <w:ind w:right="649"/>
        <w:rPr>
          <w:b/>
          <w:bCs/>
          <w:sz w:val="24"/>
        </w:rPr>
      </w:pPr>
      <w:r w:rsidRPr="0093642F">
        <w:rPr>
          <w:b/>
          <w:bCs/>
          <w:sz w:val="24"/>
        </w:rPr>
        <w:t xml:space="preserve">3. </w:t>
      </w:r>
      <w:proofErr w:type="spellStart"/>
      <w:r w:rsidRPr="0093642F">
        <w:rPr>
          <w:b/>
          <w:bCs/>
          <w:sz w:val="24"/>
        </w:rPr>
        <w:t>Review</w:t>
      </w:r>
      <w:proofErr w:type="spellEnd"/>
      <w:r w:rsidRPr="0093642F">
        <w:rPr>
          <w:b/>
          <w:bCs/>
          <w:sz w:val="24"/>
        </w:rPr>
        <w:t xml:space="preserve"> </w:t>
      </w:r>
      <w:proofErr w:type="spellStart"/>
      <w:r w:rsidRPr="0093642F">
        <w:rPr>
          <w:b/>
          <w:bCs/>
          <w:sz w:val="24"/>
        </w:rPr>
        <w:t>of</w:t>
      </w:r>
      <w:proofErr w:type="spellEnd"/>
      <w:r w:rsidRPr="0093642F">
        <w:rPr>
          <w:b/>
          <w:bCs/>
          <w:sz w:val="24"/>
        </w:rPr>
        <w:t xml:space="preserve"> </w:t>
      </w:r>
      <w:proofErr w:type="spellStart"/>
      <w:r w:rsidRPr="0093642F">
        <w:rPr>
          <w:b/>
          <w:bCs/>
          <w:sz w:val="24"/>
        </w:rPr>
        <w:t>the</w:t>
      </w:r>
      <w:proofErr w:type="spellEnd"/>
      <w:r w:rsidRPr="0093642F">
        <w:rPr>
          <w:b/>
          <w:bCs/>
          <w:sz w:val="24"/>
        </w:rPr>
        <w:t xml:space="preserve"> </w:t>
      </w:r>
      <w:proofErr w:type="spellStart"/>
      <w:r w:rsidRPr="0093642F">
        <w:rPr>
          <w:b/>
          <w:bCs/>
          <w:sz w:val="24"/>
        </w:rPr>
        <w:t>employee</w:t>
      </w:r>
      <w:proofErr w:type="spellEnd"/>
      <w:r w:rsidRPr="0093642F">
        <w:rPr>
          <w:b/>
          <w:bCs/>
          <w:sz w:val="24"/>
        </w:rPr>
        <w:t xml:space="preserve"> </w:t>
      </w:r>
      <w:proofErr w:type="spellStart"/>
      <w:r w:rsidRPr="0093642F">
        <w:rPr>
          <w:b/>
          <w:bCs/>
          <w:sz w:val="24"/>
        </w:rPr>
        <w:t>questionnaire</w:t>
      </w:r>
      <w:proofErr w:type="spellEnd"/>
      <w:r w:rsidRPr="0093642F">
        <w:rPr>
          <w:b/>
          <w:bCs/>
          <w:sz w:val="24"/>
        </w:rPr>
        <w:t xml:space="preserve"> </w:t>
      </w:r>
      <w:proofErr w:type="spellStart"/>
      <w:r w:rsidRPr="0093642F">
        <w:rPr>
          <w:b/>
          <w:bCs/>
          <w:sz w:val="24"/>
        </w:rPr>
        <w:t>survey</w:t>
      </w:r>
      <w:proofErr w:type="spellEnd"/>
    </w:p>
    <w:p w14:paraId="39876F73" w14:textId="77777777" w:rsidR="0093642F" w:rsidRPr="0093642F" w:rsidRDefault="0093642F" w:rsidP="0093642F">
      <w:pPr>
        <w:tabs>
          <w:tab w:val="left" w:pos="477"/>
        </w:tabs>
        <w:ind w:right="649"/>
        <w:rPr>
          <w:sz w:val="24"/>
        </w:rPr>
      </w:pPr>
      <w:proofErr w:type="spellStart"/>
      <w:r w:rsidRPr="0093642F">
        <w:rPr>
          <w:sz w:val="24"/>
        </w:rPr>
        <w:t>Members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acknowledged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survey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results</w:t>
      </w:r>
      <w:proofErr w:type="spellEnd"/>
      <w:r w:rsidRPr="0093642F">
        <w:rPr>
          <w:sz w:val="24"/>
        </w:rPr>
        <w:t xml:space="preserve"> as </w:t>
      </w:r>
      <w:proofErr w:type="spellStart"/>
      <w:r w:rsidRPr="0093642F">
        <w:rPr>
          <w:sz w:val="24"/>
        </w:rPr>
        <w:t>an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important</w:t>
      </w:r>
      <w:proofErr w:type="spellEnd"/>
      <w:r w:rsidRPr="0093642F">
        <w:rPr>
          <w:sz w:val="24"/>
        </w:rPr>
        <w:t xml:space="preserve"> source </w:t>
      </w:r>
      <w:proofErr w:type="spellStart"/>
      <w:r w:rsidRPr="0093642F">
        <w:rPr>
          <w:sz w:val="24"/>
        </w:rPr>
        <w:t>of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employee</w:t>
      </w:r>
      <w:proofErr w:type="spellEnd"/>
      <w:r w:rsidRPr="0093642F">
        <w:rPr>
          <w:sz w:val="24"/>
        </w:rPr>
        <w:t xml:space="preserve"> feedback.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Committee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approved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identified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improvement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areas</w:t>
      </w:r>
      <w:proofErr w:type="spellEnd"/>
      <w:r w:rsidRPr="0093642F">
        <w:rPr>
          <w:sz w:val="24"/>
        </w:rPr>
        <w:t xml:space="preserve"> and </w:t>
      </w:r>
      <w:proofErr w:type="spellStart"/>
      <w:r w:rsidRPr="0093642F">
        <w:rPr>
          <w:sz w:val="24"/>
        </w:rPr>
        <w:t>requested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their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integration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into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2026 </w:t>
      </w:r>
      <w:proofErr w:type="spellStart"/>
      <w:r w:rsidRPr="0093642F">
        <w:rPr>
          <w:sz w:val="24"/>
        </w:rPr>
        <w:t>action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plan</w:t>
      </w:r>
      <w:proofErr w:type="spellEnd"/>
      <w:r w:rsidRPr="0093642F">
        <w:rPr>
          <w:sz w:val="24"/>
        </w:rPr>
        <w:t>.</w:t>
      </w:r>
    </w:p>
    <w:p w14:paraId="1BCB732F" w14:textId="77777777" w:rsidR="0093642F" w:rsidRPr="0093642F" w:rsidRDefault="0093642F" w:rsidP="0093642F">
      <w:pPr>
        <w:tabs>
          <w:tab w:val="left" w:pos="477"/>
        </w:tabs>
        <w:ind w:right="649"/>
        <w:rPr>
          <w:b/>
          <w:bCs/>
          <w:sz w:val="24"/>
        </w:rPr>
      </w:pPr>
      <w:r w:rsidRPr="0093642F">
        <w:rPr>
          <w:b/>
          <w:bCs/>
          <w:sz w:val="24"/>
        </w:rPr>
        <w:t xml:space="preserve">4. Professional development and </w:t>
      </w:r>
      <w:proofErr w:type="spellStart"/>
      <w:r w:rsidRPr="0093642F">
        <w:rPr>
          <w:b/>
          <w:bCs/>
          <w:sz w:val="24"/>
        </w:rPr>
        <w:t>training</w:t>
      </w:r>
      <w:proofErr w:type="spellEnd"/>
      <w:r w:rsidRPr="0093642F">
        <w:rPr>
          <w:b/>
          <w:bCs/>
          <w:sz w:val="24"/>
        </w:rPr>
        <w:t xml:space="preserve"> framework</w:t>
      </w:r>
    </w:p>
    <w:p w14:paraId="670E94D5" w14:textId="77777777" w:rsidR="0093642F" w:rsidRPr="0093642F" w:rsidRDefault="0093642F" w:rsidP="0093642F">
      <w:pPr>
        <w:tabs>
          <w:tab w:val="left" w:pos="477"/>
        </w:tabs>
        <w:ind w:right="649"/>
        <w:rPr>
          <w:sz w:val="24"/>
        </w:rPr>
      </w:pP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Steering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Committee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endorsed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Working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Group’s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focus</w:t>
      </w:r>
      <w:proofErr w:type="spellEnd"/>
      <w:r w:rsidRPr="0093642F">
        <w:rPr>
          <w:sz w:val="24"/>
        </w:rPr>
        <w:t xml:space="preserve"> on </w:t>
      </w:r>
      <w:proofErr w:type="spellStart"/>
      <w:r w:rsidRPr="0093642F">
        <w:rPr>
          <w:sz w:val="24"/>
        </w:rPr>
        <w:t>expanding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employee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competencies</w:t>
      </w:r>
      <w:proofErr w:type="spellEnd"/>
      <w:r w:rsidRPr="0093642F">
        <w:rPr>
          <w:sz w:val="24"/>
        </w:rPr>
        <w:t xml:space="preserve">, </w:t>
      </w:r>
      <w:proofErr w:type="spellStart"/>
      <w:r w:rsidRPr="0093642F">
        <w:rPr>
          <w:sz w:val="24"/>
        </w:rPr>
        <w:t>improving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access</w:t>
      </w:r>
      <w:proofErr w:type="spellEnd"/>
      <w:r w:rsidRPr="0093642F">
        <w:rPr>
          <w:sz w:val="24"/>
        </w:rPr>
        <w:t xml:space="preserve"> to </w:t>
      </w:r>
      <w:proofErr w:type="spellStart"/>
      <w:r w:rsidRPr="0093642F">
        <w:rPr>
          <w:sz w:val="24"/>
        </w:rPr>
        <w:t>training</w:t>
      </w:r>
      <w:proofErr w:type="spellEnd"/>
      <w:r w:rsidRPr="0093642F">
        <w:rPr>
          <w:sz w:val="24"/>
        </w:rPr>
        <w:t xml:space="preserve">, and </w:t>
      </w:r>
      <w:proofErr w:type="spellStart"/>
      <w:r w:rsidRPr="0093642F">
        <w:rPr>
          <w:sz w:val="24"/>
        </w:rPr>
        <w:t>strengthening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overall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training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offer</w:t>
      </w:r>
      <w:proofErr w:type="spellEnd"/>
      <w:r w:rsidRPr="0093642F">
        <w:rPr>
          <w:sz w:val="24"/>
        </w:rPr>
        <w:t xml:space="preserve">.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Committee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highlighted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need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for</w:t>
      </w:r>
      <w:proofErr w:type="spellEnd"/>
      <w:r w:rsidRPr="0093642F">
        <w:rPr>
          <w:sz w:val="24"/>
        </w:rPr>
        <w:t xml:space="preserve"> a </w:t>
      </w:r>
      <w:proofErr w:type="spellStart"/>
      <w:r w:rsidRPr="0093642F">
        <w:rPr>
          <w:sz w:val="24"/>
        </w:rPr>
        <w:t>coordinated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institutional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approach</w:t>
      </w:r>
      <w:proofErr w:type="spellEnd"/>
      <w:r w:rsidRPr="0093642F">
        <w:rPr>
          <w:sz w:val="24"/>
        </w:rPr>
        <w:t>.</w:t>
      </w:r>
    </w:p>
    <w:p w14:paraId="3570A983" w14:textId="77777777" w:rsidR="0093642F" w:rsidRPr="0093642F" w:rsidRDefault="0093642F" w:rsidP="0093642F">
      <w:pPr>
        <w:tabs>
          <w:tab w:val="left" w:pos="477"/>
        </w:tabs>
        <w:ind w:right="649"/>
        <w:rPr>
          <w:b/>
          <w:bCs/>
          <w:sz w:val="24"/>
        </w:rPr>
      </w:pPr>
      <w:r w:rsidRPr="0093642F">
        <w:rPr>
          <w:b/>
          <w:bCs/>
          <w:sz w:val="24"/>
        </w:rPr>
        <w:t xml:space="preserve">5. </w:t>
      </w:r>
      <w:proofErr w:type="spellStart"/>
      <w:r w:rsidRPr="0093642F">
        <w:rPr>
          <w:b/>
          <w:bCs/>
          <w:sz w:val="24"/>
        </w:rPr>
        <w:t>Funding</w:t>
      </w:r>
      <w:proofErr w:type="spellEnd"/>
      <w:r w:rsidRPr="0093642F">
        <w:rPr>
          <w:b/>
          <w:bCs/>
          <w:sz w:val="24"/>
        </w:rPr>
        <w:t xml:space="preserve"> </w:t>
      </w:r>
      <w:proofErr w:type="spellStart"/>
      <w:r w:rsidRPr="0093642F">
        <w:rPr>
          <w:b/>
          <w:bCs/>
          <w:sz w:val="24"/>
        </w:rPr>
        <w:t>opportunities</w:t>
      </w:r>
      <w:proofErr w:type="spellEnd"/>
      <w:r w:rsidRPr="0093642F">
        <w:rPr>
          <w:b/>
          <w:bCs/>
          <w:sz w:val="24"/>
        </w:rPr>
        <w:t xml:space="preserve"> </w:t>
      </w:r>
      <w:proofErr w:type="spellStart"/>
      <w:r w:rsidRPr="0093642F">
        <w:rPr>
          <w:b/>
          <w:bCs/>
          <w:sz w:val="24"/>
        </w:rPr>
        <w:t>for</w:t>
      </w:r>
      <w:proofErr w:type="spellEnd"/>
      <w:r w:rsidRPr="0093642F">
        <w:rPr>
          <w:b/>
          <w:bCs/>
          <w:sz w:val="24"/>
        </w:rPr>
        <w:t xml:space="preserve"> HR </w:t>
      </w:r>
      <w:proofErr w:type="spellStart"/>
      <w:r w:rsidRPr="0093642F">
        <w:rPr>
          <w:b/>
          <w:bCs/>
          <w:sz w:val="24"/>
        </w:rPr>
        <w:t>activities</w:t>
      </w:r>
      <w:proofErr w:type="spellEnd"/>
    </w:p>
    <w:p w14:paraId="3E23E347" w14:textId="77777777" w:rsidR="0093642F" w:rsidRPr="0093642F" w:rsidRDefault="0093642F" w:rsidP="0093642F">
      <w:pPr>
        <w:tabs>
          <w:tab w:val="left" w:pos="477"/>
        </w:tabs>
        <w:ind w:right="649"/>
        <w:rPr>
          <w:sz w:val="24"/>
        </w:rPr>
      </w:pP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Committee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approved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exploration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of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funding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opportunities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through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Jan Amos Komenský </w:t>
      </w:r>
      <w:proofErr w:type="spellStart"/>
      <w:r w:rsidRPr="0093642F">
        <w:rPr>
          <w:sz w:val="24"/>
        </w:rPr>
        <w:t>Operational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Programme</w:t>
      </w:r>
      <w:proofErr w:type="spellEnd"/>
      <w:r w:rsidRPr="0093642F">
        <w:rPr>
          <w:sz w:val="24"/>
        </w:rPr>
        <w:t xml:space="preserve">, </w:t>
      </w:r>
      <w:proofErr w:type="spellStart"/>
      <w:r w:rsidRPr="0093642F">
        <w:rPr>
          <w:sz w:val="24"/>
        </w:rPr>
        <w:t>including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r w:rsidRPr="0093642F">
        <w:rPr>
          <w:i/>
          <w:iCs/>
          <w:sz w:val="24"/>
        </w:rPr>
        <w:t>Návraty</w:t>
      </w:r>
      <w:r w:rsidRPr="0093642F">
        <w:rPr>
          <w:sz w:val="24"/>
        </w:rPr>
        <w:t xml:space="preserve"> call,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upcoming</w:t>
      </w:r>
      <w:proofErr w:type="spellEnd"/>
      <w:r w:rsidRPr="0093642F">
        <w:rPr>
          <w:sz w:val="24"/>
        </w:rPr>
        <w:t xml:space="preserve"> </w:t>
      </w:r>
      <w:r w:rsidRPr="0093642F">
        <w:rPr>
          <w:i/>
          <w:iCs/>
          <w:sz w:val="24"/>
        </w:rPr>
        <w:t>Open Science III</w:t>
      </w:r>
      <w:r w:rsidRPr="0093642F">
        <w:rPr>
          <w:sz w:val="24"/>
        </w:rPr>
        <w:t xml:space="preserve"> call, and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MŠMT </w:t>
      </w:r>
      <w:r w:rsidRPr="0093642F">
        <w:rPr>
          <w:i/>
          <w:iCs/>
          <w:sz w:val="24"/>
        </w:rPr>
        <w:t>Excellence</w:t>
      </w:r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programme</w:t>
      </w:r>
      <w:proofErr w:type="spellEnd"/>
      <w:r w:rsidRPr="0093642F">
        <w:rPr>
          <w:sz w:val="24"/>
        </w:rPr>
        <w:t xml:space="preserve">. </w:t>
      </w:r>
      <w:proofErr w:type="spellStart"/>
      <w:r w:rsidRPr="0093642F">
        <w:rPr>
          <w:sz w:val="24"/>
        </w:rPr>
        <w:t>Members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agreed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that</w:t>
      </w:r>
      <w:proofErr w:type="spellEnd"/>
      <w:r w:rsidRPr="0093642F">
        <w:rPr>
          <w:sz w:val="24"/>
        </w:rPr>
        <w:t xml:space="preserve"> these </w:t>
      </w:r>
      <w:proofErr w:type="spellStart"/>
      <w:r w:rsidRPr="0093642F">
        <w:rPr>
          <w:sz w:val="24"/>
        </w:rPr>
        <w:t>instruments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should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be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actively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used</w:t>
      </w:r>
      <w:proofErr w:type="spellEnd"/>
      <w:r w:rsidRPr="0093642F">
        <w:rPr>
          <w:sz w:val="24"/>
        </w:rPr>
        <w:t xml:space="preserve"> to support HR development.</w:t>
      </w:r>
    </w:p>
    <w:p w14:paraId="01D2E8B9" w14:textId="77777777" w:rsidR="0093642F" w:rsidRPr="0093642F" w:rsidRDefault="0093642F" w:rsidP="0093642F">
      <w:pPr>
        <w:tabs>
          <w:tab w:val="left" w:pos="477"/>
        </w:tabs>
        <w:ind w:right="649"/>
        <w:rPr>
          <w:b/>
          <w:bCs/>
          <w:sz w:val="24"/>
        </w:rPr>
      </w:pPr>
      <w:r w:rsidRPr="0093642F">
        <w:rPr>
          <w:b/>
          <w:bCs/>
          <w:sz w:val="24"/>
        </w:rPr>
        <w:t xml:space="preserve">6. </w:t>
      </w:r>
      <w:proofErr w:type="spellStart"/>
      <w:r w:rsidRPr="0093642F">
        <w:rPr>
          <w:b/>
          <w:bCs/>
          <w:sz w:val="24"/>
        </w:rPr>
        <w:t>Proposed</w:t>
      </w:r>
      <w:proofErr w:type="spellEnd"/>
      <w:r w:rsidRPr="0093642F">
        <w:rPr>
          <w:b/>
          <w:bCs/>
          <w:sz w:val="24"/>
        </w:rPr>
        <w:t xml:space="preserve"> HR </w:t>
      </w:r>
      <w:proofErr w:type="spellStart"/>
      <w:r w:rsidRPr="0093642F">
        <w:rPr>
          <w:b/>
          <w:bCs/>
          <w:sz w:val="24"/>
        </w:rPr>
        <w:t>activities</w:t>
      </w:r>
      <w:proofErr w:type="spellEnd"/>
      <w:r w:rsidRPr="0093642F">
        <w:rPr>
          <w:b/>
          <w:bCs/>
          <w:sz w:val="24"/>
        </w:rPr>
        <w:t xml:space="preserve"> and </w:t>
      </w:r>
      <w:proofErr w:type="spellStart"/>
      <w:r w:rsidRPr="0093642F">
        <w:rPr>
          <w:b/>
          <w:bCs/>
          <w:sz w:val="24"/>
        </w:rPr>
        <w:t>training</w:t>
      </w:r>
      <w:proofErr w:type="spellEnd"/>
      <w:r w:rsidRPr="0093642F">
        <w:rPr>
          <w:b/>
          <w:bCs/>
          <w:sz w:val="24"/>
        </w:rPr>
        <w:t xml:space="preserve"> </w:t>
      </w:r>
      <w:proofErr w:type="spellStart"/>
      <w:r w:rsidRPr="0093642F">
        <w:rPr>
          <w:b/>
          <w:bCs/>
          <w:sz w:val="24"/>
        </w:rPr>
        <w:t>for</w:t>
      </w:r>
      <w:proofErr w:type="spellEnd"/>
      <w:r w:rsidRPr="0093642F">
        <w:rPr>
          <w:b/>
          <w:bCs/>
          <w:sz w:val="24"/>
        </w:rPr>
        <w:t xml:space="preserve"> 2026</w:t>
      </w:r>
    </w:p>
    <w:p w14:paraId="1336B117" w14:textId="77777777" w:rsidR="0093642F" w:rsidRPr="0093642F" w:rsidRDefault="0093642F" w:rsidP="0093642F">
      <w:pPr>
        <w:tabs>
          <w:tab w:val="left" w:pos="477"/>
        </w:tabs>
        <w:ind w:right="649"/>
        <w:rPr>
          <w:sz w:val="24"/>
        </w:rPr>
      </w:pP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Steering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Committee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reviewed</w:t>
      </w:r>
      <w:proofErr w:type="spellEnd"/>
      <w:r w:rsidRPr="0093642F">
        <w:rPr>
          <w:sz w:val="24"/>
        </w:rPr>
        <w:t xml:space="preserve"> and </w:t>
      </w:r>
      <w:proofErr w:type="spellStart"/>
      <w:r w:rsidRPr="0093642F">
        <w:rPr>
          <w:sz w:val="24"/>
        </w:rPr>
        <w:t>approved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proposed</w:t>
      </w:r>
      <w:proofErr w:type="spellEnd"/>
      <w:r w:rsidRPr="0093642F">
        <w:rPr>
          <w:sz w:val="24"/>
        </w:rPr>
        <w:t xml:space="preserve"> set </w:t>
      </w:r>
      <w:proofErr w:type="spellStart"/>
      <w:r w:rsidRPr="0093642F">
        <w:rPr>
          <w:sz w:val="24"/>
        </w:rPr>
        <w:t>of</w:t>
      </w:r>
      <w:proofErr w:type="spellEnd"/>
      <w:r w:rsidRPr="0093642F">
        <w:rPr>
          <w:sz w:val="24"/>
        </w:rPr>
        <w:t xml:space="preserve"> HR </w:t>
      </w:r>
      <w:proofErr w:type="spellStart"/>
      <w:r w:rsidRPr="0093642F">
        <w:rPr>
          <w:sz w:val="24"/>
        </w:rPr>
        <w:t>activities</w:t>
      </w:r>
      <w:proofErr w:type="spellEnd"/>
      <w:r w:rsidRPr="0093642F">
        <w:rPr>
          <w:sz w:val="24"/>
        </w:rPr>
        <w:t xml:space="preserve"> and </w:t>
      </w:r>
      <w:proofErr w:type="spellStart"/>
      <w:r w:rsidRPr="0093642F">
        <w:rPr>
          <w:sz w:val="24"/>
        </w:rPr>
        <w:t>continuing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education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courses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for</w:t>
      </w:r>
      <w:proofErr w:type="spellEnd"/>
      <w:r w:rsidRPr="0093642F">
        <w:rPr>
          <w:sz w:val="24"/>
        </w:rPr>
        <w:t xml:space="preserve"> 2026.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Committee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requested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that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implementation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timelines</w:t>
      </w:r>
      <w:proofErr w:type="spellEnd"/>
      <w:r w:rsidRPr="0093642F">
        <w:rPr>
          <w:sz w:val="24"/>
        </w:rPr>
        <w:t xml:space="preserve"> and </w:t>
      </w:r>
      <w:proofErr w:type="spellStart"/>
      <w:r w:rsidRPr="0093642F">
        <w:rPr>
          <w:sz w:val="24"/>
        </w:rPr>
        <w:t>responsibilities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be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finalised</w:t>
      </w:r>
      <w:proofErr w:type="spellEnd"/>
      <w:r w:rsidRPr="0093642F">
        <w:rPr>
          <w:sz w:val="24"/>
        </w:rPr>
        <w:t xml:space="preserve"> in </w:t>
      </w:r>
      <w:proofErr w:type="spellStart"/>
      <w:r w:rsidRPr="0093642F">
        <w:rPr>
          <w:sz w:val="24"/>
        </w:rPr>
        <w:t>coordination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with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the</w:t>
      </w:r>
      <w:proofErr w:type="spellEnd"/>
      <w:r w:rsidRPr="0093642F">
        <w:rPr>
          <w:sz w:val="24"/>
        </w:rPr>
        <w:t xml:space="preserve"> </w:t>
      </w:r>
      <w:proofErr w:type="spellStart"/>
      <w:r w:rsidRPr="0093642F">
        <w:rPr>
          <w:sz w:val="24"/>
        </w:rPr>
        <w:t>Working</w:t>
      </w:r>
      <w:proofErr w:type="spellEnd"/>
      <w:r w:rsidRPr="0093642F">
        <w:rPr>
          <w:sz w:val="24"/>
        </w:rPr>
        <w:t xml:space="preserve"> Group.</w:t>
      </w:r>
    </w:p>
    <w:p w14:paraId="14CB9D90" w14:textId="77777777" w:rsidR="0093642F" w:rsidRPr="007A05B7" w:rsidRDefault="0093642F" w:rsidP="007A05B7">
      <w:pPr>
        <w:tabs>
          <w:tab w:val="left" w:pos="477"/>
        </w:tabs>
        <w:ind w:right="649"/>
        <w:rPr>
          <w:sz w:val="24"/>
        </w:rPr>
      </w:pPr>
    </w:p>
    <w:p w14:paraId="4C4D3C53" w14:textId="30AA27E2" w:rsidR="0098448D" w:rsidRDefault="00E52D49">
      <w:pPr>
        <w:pStyle w:val="Zkladntext"/>
        <w:tabs>
          <w:tab w:val="right" w:pos="8975"/>
        </w:tabs>
        <w:spacing w:before="855"/>
        <w:ind w:left="116"/>
      </w:pPr>
      <w:r>
        <w:t>Jana</w:t>
      </w:r>
      <w:r>
        <w:rPr>
          <w:spacing w:val="-3"/>
        </w:rPr>
        <w:t xml:space="preserve"> </w:t>
      </w:r>
      <w:r>
        <w:t>Poláková</w:t>
      </w:r>
      <w:r>
        <w:tab/>
      </w:r>
      <w:r w:rsidR="00165E4E">
        <w:t>12</w:t>
      </w:r>
      <w:r w:rsidR="00AF1B1C">
        <w:t>.</w:t>
      </w:r>
      <w:r w:rsidR="0093642F">
        <w:t>2</w:t>
      </w:r>
      <w:r>
        <w:t>.202</w:t>
      </w:r>
      <w:r w:rsidR="0093642F">
        <w:t>6</w:t>
      </w:r>
    </w:p>
    <w:sectPr w:rsidR="0098448D">
      <w:type w:val="continuous"/>
      <w:pgSz w:w="11910" w:h="16840"/>
      <w:pgMar w:top="1320" w:right="14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00A2"/>
    <w:multiLevelType w:val="multilevel"/>
    <w:tmpl w:val="0FB2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667F0"/>
    <w:multiLevelType w:val="hybridMultilevel"/>
    <w:tmpl w:val="5AE0A308"/>
    <w:lvl w:ilvl="0" w:tplc="1C6CD412">
      <w:start w:val="1"/>
      <w:numFmt w:val="decimal"/>
      <w:lvlText w:val="%1)"/>
      <w:lvlJc w:val="left"/>
      <w:pPr>
        <w:ind w:left="836" w:hanging="360"/>
      </w:pPr>
      <w:rPr>
        <w:rFonts w:hint="default"/>
        <w:w w:val="99"/>
        <w:lang w:val="cs-CZ" w:eastAsia="cs-CZ" w:bidi="cs-CZ"/>
      </w:rPr>
    </w:lvl>
    <w:lvl w:ilvl="1" w:tplc="56FA42AA">
      <w:numFmt w:val="bullet"/>
      <w:lvlText w:val="•"/>
      <w:lvlJc w:val="left"/>
      <w:pPr>
        <w:ind w:left="1674" w:hanging="360"/>
      </w:pPr>
      <w:rPr>
        <w:rFonts w:hint="default"/>
        <w:lang w:val="cs-CZ" w:eastAsia="cs-CZ" w:bidi="cs-CZ"/>
      </w:rPr>
    </w:lvl>
    <w:lvl w:ilvl="2" w:tplc="D92CF156">
      <w:numFmt w:val="bullet"/>
      <w:lvlText w:val="•"/>
      <w:lvlJc w:val="left"/>
      <w:pPr>
        <w:ind w:left="2509" w:hanging="360"/>
      </w:pPr>
      <w:rPr>
        <w:rFonts w:hint="default"/>
        <w:lang w:val="cs-CZ" w:eastAsia="cs-CZ" w:bidi="cs-CZ"/>
      </w:rPr>
    </w:lvl>
    <w:lvl w:ilvl="3" w:tplc="177E8F84">
      <w:numFmt w:val="bullet"/>
      <w:lvlText w:val="•"/>
      <w:lvlJc w:val="left"/>
      <w:pPr>
        <w:ind w:left="3343" w:hanging="360"/>
      </w:pPr>
      <w:rPr>
        <w:rFonts w:hint="default"/>
        <w:lang w:val="cs-CZ" w:eastAsia="cs-CZ" w:bidi="cs-CZ"/>
      </w:rPr>
    </w:lvl>
    <w:lvl w:ilvl="4" w:tplc="5AD07266">
      <w:numFmt w:val="bullet"/>
      <w:lvlText w:val="•"/>
      <w:lvlJc w:val="left"/>
      <w:pPr>
        <w:ind w:left="4178" w:hanging="360"/>
      </w:pPr>
      <w:rPr>
        <w:rFonts w:hint="default"/>
        <w:lang w:val="cs-CZ" w:eastAsia="cs-CZ" w:bidi="cs-CZ"/>
      </w:rPr>
    </w:lvl>
    <w:lvl w:ilvl="5" w:tplc="27266362">
      <w:numFmt w:val="bullet"/>
      <w:lvlText w:val="•"/>
      <w:lvlJc w:val="left"/>
      <w:pPr>
        <w:ind w:left="5013" w:hanging="360"/>
      </w:pPr>
      <w:rPr>
        <w:rFonts w:hint="default"/>
        <w:lang w:val="cs-CZ" w:eastAsia="cs-CZ" w:bidi="cs-CZ"/>
      </w:rPr>
    </w:lvl>
    <w:lvl w:ilvl="6" w:tplc="221AA192">
      <w:numFmt w:val="bullet"/>
      <w:lvlText w:val="•"/>
      <w:lvlJc w:val="left"/>
      <w:pPr>
        <w:ind w:left="5847" w:hanging="360"/>
      </w:pPr>
      <w:rPr>
        <w:rFonts w:hint="default"/>
        <w:lang w:val="cs-CZ" w:eastAsia="cs-CZ" w:bidi="cs-CZ"/>
      </w:rPr>
    </w:lvl>
    <w:lvl w:ilvl="7" w:tplc="F294AE20">
      <w:numFmt w:val="bullet"/>
      <w:lvlText w:val="•"/>
      <w:lvlJc w:val="left"/>
      <w:pPr>
        <w:ind w:left="6682" w:hanging="360"/>
      </w:pPr>
      <w:rPr>
        <w:rFonts w:hint="default"/>
        <w:lang w:val="cs-CZ" w:eastAsia="cs-CZ" w:bidi="cs-CZ"/>
      </w:rPr>
    </w:lvl>
    <w:lvl w:ilvl="8" w:tplc="83C0FF5E">
      <w:numFmt w:val="bullet"/>
      <w:lvlText w:val="•"/>
      <w:lvlJc w:val="left"/>
      <w:pPr>
        <w:ind w:left="7517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2D8C1AB5"/>
    <w:multiLevelType w:val="hybridMultilevel"/>
    <w:tmpl w:val="95765EB8"/>
    <w:lvl w:ilvl="0" w:tplc="467EC60E">
      <w:start w:val="1"/>
      <w:numFmt w:val="decimal"/>
      <w:lvlText w:val="%1)"/>
      <w:lvlJc w:val="left"/>
      <w:pPr>
        <w:ind w:left="476" w:hanging="360"/>
      </w:pPr>
      <w:rPr>
        <w:rFonts w:ascii="Arial" w:eastAsia="Arial" w:hAnsi="Arial" w:cs="Arial" w:hint="default"/>
        <w:w w:val="99"/>
        <w:sz w:val="24"/>
        <w:szCs w:val="24"/>
        <w:lang w:val="cs-CZ" w:eastAsia="cs-CZ" w:bidi="cs-CZ"/>
      </w:rPr>
    </w:lvl>
    <w:lvl w:ilvl="1" w:tplc="79D45F22">
      <w:numFmt w:val="bullet"/>
      <w:lvlText w:val="•"/>
      <w:lvlJc w:val="left"/>
      <w:pPr>
        <w:ind w:left="1350" w:hanging="360"/>
      </w:pPr>
      <w:rPr>
        <w:rFonts w:hint="default"/>
        <w:lang w:val="cs-CZ" w:eastAsia="cs-CZ" w:bidi="cs-CZ"/>
      </w:rPr>
    </w:lvl>
    <w:lvl w:ilvl="2" w:tplc="0FF6C4DA">
      <w:numFmt w:val="bullet"/>
      <w:lvlText w:val="•"/>
      <w:lvlJc w:val="left"/>
      <w:pPr>
        <w:ind w:left="2221" w:hanging="360"/>
      </w:pPr>
      <w:rPr>
        <w:rFonts w:hint="default"/>
        <w:lang w:val="cs-CZ" w:eastAsia="cs-CZ" w:bidi="cs-CZ"/>
      </w:rPr>
    </w:lvl>
    <w:lvl w:ilvl="3" w:tplc="6D34FEB0">
      <w:numFmt w:val="bullet"/>
      <w:lvlText w:val="•"/>
      <w:lvlJc w:val="left"/>
      <w:pPr>
        <w:ind w:left="3091" w:hanging="360"/>
      </w:pPr>
      <w:rPr>
        <w:rFonts w:hint="default"/>
        <w:lang w:val="cs-CZ" w:eastAsia="cs-CZ" w:bidi="cs-CZ"/>
      </w:rPr>
    </w:lvl>
    <w:lvl w:ilvl="4" w:tplc="67EAE11A">
      <w:numFmt w:val="bullet"/>
      <w:lvlText w:val="•"/>
      <w:lvlJc w:val="left"/>
      <w:pPr>
        <w:ind w:left="3962" w:hanging="360"/>
      </w:pPr>
      <w:rPr>
        <w:rFonts w:hint="default"/>
        <w:lang w:val="cs-CZ" w:eastAsia="cs-CZ" w:bidi="cs-CZ"/>
      </w:rPr>
    </w:lvl>
    <w:lvl w:ilvl="5" w:tplc="48A20348">
      <w:numFmt w:val="bullet"/>
      <w:lvlText w:val="•"/>
      <w:lvlJc w:val="left"/>
      <w:pPr>
        <w:ind w:left="4833" w:hanging="360"/>
      </w:pPr>
      <w:rPr>
        <w:rFonts w:hint="default"/>
        <w:lang w:val="cs-CZ" w:eastAsia="cs-CZ" w:bidi="cs-CZ"/>
      </w:rPr>
    </w:lvl>
    <w:lvl w:ilvl="6" w:tplc="2B54B7DC">
      <w:numFmt w:val="bullet"/>
      <w:lvlText w:val="•"/>
      <w:lvlJc w:val="left"/>
      <w:pPr>
        <w:ind w:left="5703" w:hanging="360"/>
      </w:pPr>
      <w:rPr>
        <w:rFonts w:hint="default"/>
        <w:lang w:val="cs-CZ" w:eastAsia="cs-CZ" w:bidi="cs-CZ"/>
      </w:rPr>
    </w:lvl>
    <w:lvl w:ilvl="7" w:tplc="F13057F8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8" w:tplc="24FC384C">
      <w:numFmt w:val="bullet"/>
      <w:lvlText w:val="•"/>
      <w:lvlJc w:val="left"/>
      <w:pPr>
        <w:ind w:left="7445" w:hanging="360"/>
      </w:pPr>
      <w:rPr>
        <w:rFonts w:hint="default"/>
        <w:lang w:val="cs-CZ" w:eastAsia="cs-CZ" w:bidi="cs-CZ"/>
      </w:rPr>
    </w:lvl>
  </w:abstractNum>
  <w:num w:numId="1" w16cid:durableId="1235436415">
    <w:abstractNumId w:val="2"/>
  </w:num>
  <w:num w:numId="2" w16cid:durableId="37438613">
    <w:abstractNumId w:val="1"/>
  </w:num>
  <w:num w:numId="3" w16cid:durableId="64659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8D"/>
    <w:rsid w:val="00165E4E"/>
    <w:rsid w:val="001E4C96"/>
    <w:rsid w:val="002C2AD6"/>
    <w:rsid w:val="00400328"/>
    <w:rsid w:val="004C23D5"/>
    <w:rsid w:val="00772E43"/>
    <w:rsid w:val="007A05B7"/>
    <w:rsid w:val="007B53D6"/>
    <w:rsid w:val="008D54D0"/>
    <w:rsid w:val="0093642F"/>
    <w:rsid w:val="0098448D"/>
    <w:rsid w:val="00A30524"/>
    <w:rsid w:val="00AC755D"/>
    <w:rsid w:val="00AF1B1C"/>
    <w:rsid w:val="00B93CCA"/>
    <w:rsid w:val="00D168D2"/>
    <w:rsid w:val="00DD4DC0"/>
    <w:rsid w:val="00DE5C5B"/>
    <w:rsid w:val="00E460C9"/>
    <w:rsid w:val="00E52D49"/>
    <w:rsid w:val="00FB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EA8E"/>
  <w15:docId w15:val="{9D2DE65F-B22D-4DC4-B85A-83AF5466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link w:val="Nadpis1Char"/>
    <w:uiPriority w:val="1"/>
    <w:qFormat/>
    <w:rsid w:val="00B93CCA"/>
    <w:pPr>
      <w:ind w:left="116"/>
      <w:outlineLvl w:val="0"/>
    </w:pPr>
    <w:rPr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64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64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6" w:hanging="361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1"/>
    <w:rsid w:val="00B93CCA"/>
    <w:rPr>
      <w:rFonts w:ascii="Arial" w:eastAsia="Arial" w:hAnsi="Arial" w:cs="Arial"/>
      <w:sz w:val="23"/>
      <w:szCs w:val="23"/>
      <w:lang w:val="cs-CZ"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64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64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1902</Characters>
  <Application>Microsoft Office Word</Application>
  <DocSecurity>0</DocSecurity>
  <Lines>55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Kozubek</dc:creator>
  <cp:lastModifiedBy>Stanislav Kozubek</cp:lastModifiedBy>
  <cp:revision>3</cp:revision>
  <dcterms:created xsi:type="dcterms:W3CDTF">2026-04-30T08:24:00Z</dcterms:created>
  <dcterms:modified xsi:type="dcterms:W3CDTF">2026-04-30T08:26:00Z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</Properties>
</file>